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7E1F4D" w:rsidRPr="00620B19" w:rsidRDefault="007E1F4D" w:rsidP="007E1F4D">
      <w:pPr>
        <w:tabs>
          <w:tab w:val="left" w:pos="14656"/>
        </w:tabs>
        <w:jc w:val="center"/>
        <w:rPr>
          <w:b/>
          <w:sz w:val="20"/>
          <w:lang w:eastAsia="lt-LT"/>
        </w:rPr>
      </w:pPr>
      <w:r w:rsidRPr="00620B19">
        <w:rPr>
          <w:b/>
          <w:lang w:eastAsia="lt-LT"/>
        </w:rPr>
        <w:t xml:space="preserve">KLAIPĖDOS </w:t>
      </w:r>
      <w:r>
        <w:rPr>
          <w:b/>
          <w:lang w:eastAsia="lt-LT"/>
        </w:rPr>
        <w:t>„SAULUTĖS“ MOKYKLOS-DARŽELIO</w:t>
      </w:r>
    </w:p>
    <w:p w:rsidR="007E1F4D" w:rsidRDefault="007E1F4D" w:rsidP="007E1F4D">
      <w:pPr>
        <w:jc w:val="center"/>
        <w:rPr>
          <w:b/>
          <w:lang w:eastAsia="lt-LT"/>
        </w:rPr>
      </w:pPr>
      <w:r>
        <w:rPr>
          <w:b/>
          <w:lang w:eastAsia="lt-LT"/>
        </w:rPr>
        <w:t>2021 METŲ VEIKLOS ATASKAITA</w:t>
      </w:r>
    </w:p>
    <w:p w:rsidR="007E1F4D" w:rsidRDefault="007E1F4D" w:rsidP="0086658B">
      <w:pPr>
        <w:jc w:val="center"/>
        <w:rPr>
          <w:b/>
          <w:lang w:eastAsia="lt-LT"/>
        </w:rPr>
      </w:pPr>
    </w:p>
    <w:tbl>
      <w:tblPr>
        <w:tblW w:w="0" w:type="auto"/>
        <w:tblInd w:w="-147" w:type="dxa"/>
        <w:tblLook w:val="04A0" w:firstRow="1" w:lastRow="0" w:firstColumn="1" w:lastColumn="0" w:noHBand="0" w:noVBand="1"/>
      </w:tblPr>
      <w:tblGrid>
        <w:gridCol w:w="9775"/>
      </w:tblGrid>
      <w:tr w:rsidR="0086658B" w:rsidTr="0086658B">
        <w:tc>
          <w:tcPr>
            <w:tcW w:w="9775" w:type="dxa"/>
          </w:tcPr>
          <w:p w:rsidR="0086658B" w:rsidRPr="00070697" w:rsidRDefault="0086658B" w:rsidP="00EC5265">
            <w:pPr>
              <w:ind w:firstLine="603"/>
              <w:jc w:val="both"/>
            </w:pPr>
            <w:r w:rsidRPr="00070697">
              <w:t xml:space="preserve">Klaipėdos </w:t>
            </w:r>
            <w:r>
              <w:t>„Saulutės“ mokykla-darželis (toliau – Mokykla</w:t>
            </w:r>
            <w:r w:rsidRPr="00070697">
              <w:t xml:space="preserve">) įgyvendina </w:t>
            </w:r>
            <w:r>
              <w:t xml:space="preserve">ikimokyklinio, priešmokyklinio, </w:t>
            </w:r>
            <w:r w:rsidRPr="00070697">
              <w:t>pradinio ugdymo</w:t>
            </w:r>
            <w:r>
              <w:t xml:space="preserve"> ir neformaliojo švietimo</w:t>
            </w:r>
            <w:r w:rsidRPr="00070697">
              <w:t xml:space="preserve"> programas. 2021-09-01 duomenimis </w:t>
            </w:r>
            <w:r>
              <w:t>Mokykloje</w:t>
            </w:r>
            <w:r w:rsidRPr="00070697">
              <w:t xml:space="preserve"> ugdyta</w:t>
            </w:r>
            <w:r>
              <w:t xml:space="preserve"> 218</w:t>
            </w:r>
            <w:r w:rsidRPr="00070697">
              <w:t xml:space="preserve"> mokinių (2020 m. –</w:t>
            </w:r>
            <w:r>
              <w:t xml:space="preserve"> 219</w:t>
            </w:r>
            <w:r w:rsidRPr="00070697">
              <w:t xml:space="preserve">), iš jų </w:t>
            </w:r>
            <w:r>
              <w:t>60 – ikimokyklinio ugdymo grupėse, 42 – priešmokyklinio ugdymo grupėse ir 116 mokinių – 1–4 klasėse.</w:t>
            </w:r>
            <w:r w:rsidRPr="00070697">
              <w:t xml:space="preserve"> </w:t>
            </w:r>
            <w:r w:rsidRPr="00772EAE">
              <w:t>Dirbo  23 pedagogai, t. y. 22,19  etato (2020 m. – 23,11etato), ir 24 nepedagoginiai darbuotojai, t. y. 22,65 etato (2020 m. – 21,65 etato).</w:t>
            </w:r>
          </w:p>
          <w:p w:rsidR="0086658B" w:rsidRPr="00070697" w:rsidRDefault="0086658B" w:rsidP="00EC5265">
            <w:pPr>
              <w:ind w:firstLine="603"/>
              <w:jc w:val="both"/>
            </w:pPr>
            <w:r w:rsidRPr="00070697">
              <w:t xml:space="preserve">Praėjusiais metais </w:t>
            </w:r>
            <w:r>
              <w:t xml:space="preserve">Mokykla </w:t>
            </w:r>
            <w:r w:rsidRPr="00070697">
              <w:t xml:space="preserve">veikė vadovaudamasi 2021–2023 m. strateginiu planu (toliau – Strateginis planas) ir 2021 m. veiklos planu (toliau – Veiklos planas). </w:t>
            </w:r>
            <w:r>
              <w:t>Mokyklos</w:t>
            </w:r>
            <w:r w:rsidRPr="00070697">
              <w:t xml:space="preserve"> bendruomenė 2021 m. išsikė</w:t>
            </w:r>
            <w:r w:rsidRPr="00772EAE">
              <w:t>lė šias prioritetinės veiklos kryptis: 1) veiksmingos švietimo pagalbos įvair</w:t>
            </w:r>
            <w:r>
              <w:t>i</w:t>
            </w:r>
            <w:r w:rsidRPr="00772EAE">
              <w:t xml:space="preserve">ų gebėjimų mokiniams teikimo gerinimas; 2) pedagogų skaitmeninio raštingumo gilinimas. </w:t>
            </w:r>
            <w:r w:rsidRPr="00070697">
              <w:t>Strateginiame ir Veiklos planuose buvo iškelti konkretūs veiklos tikslai ir uždaviniai, numatytos veiksmingos priemonės laukiamam rezultatui pasiekti.</w:t>
            </w:r>
          </w:p>
          <w:p w:rsidR="0086658B" w:rsidRDefault="0086658B" w:rsidP="00EC5265">
            <w:pPr>
              <w:ind w:firstLine="603"/>
              <w:jc w:val="both"/>
            </w:pPr>
            <w:r w:rsidRPr="00070697">
              <w:t xml:space="preserve">Siekiant Strateginio plano pirmojo tikslo – užtikrinti kokybišką ugdymo proceso organizavimą – </w:t>
            </w:r>
            <w:r>
              <w:t>Mokyklos</w:t>
            </w:r>
            <w:r w:rsidRPr="00070697">
              <w:t xml:space="preserve"> veikla buvo orientuojama į galimybių sudarymą kiekvienam mokiniui siekti asmeninės pažangos. Strateginiam tikslui pasiekti buvo vykdomi du Veiklos plano uždaviniai: </w:t>
            </w:r>
          </w:p>
          <w:p w:rsidR="0086658B" w:rsidRDefault="0086658B" w:rsidP="00EC5265">
            <w:pPr>
              <w:ind w:firstLine="603"/>
              <w:jc w:val="both"/>
            </w:pPr>
            <w:r>
              <w:t xml:space="preserve">– </w:t>
            </w:r>
            <w:r w:rsidRPr="00BF6FDF">
              <w:t xml:space="preserve">įgyvendinant pirmąjį uždavinį – gerinti ugdymo proceso kokybę – buvo </w:t>
            </w:r>
            <w:r>
              <w:t>užtikrintas nenutrūkstamas pradinis, priešmokyklinis ir ikimokyklinis ugdymas. 2021</w:t>
            </w:r>
            <w:r w:rsidRPr="00FC5B01">
              <w:t xml:space="preserve"> mokslo metais mokinių poreikiai buvo tenkinami</w:t>
            </w:r>
            <w:r>
              <w:t xml:space="preserve"> juos</w:t>
            </w:r>
            <w:r w:rsidRPr="00FC5B01">
              <w:t xml:space="preserve"> </w:t>
            </w:r>
            <w:r>
              <w:t xml:space="preserve">ruošiant ir </w:t>
            </w:r>
            <w:r w:rsidRPr="00FC5B01">
              <w:t>skatinant dalyvauti mokyklos, miesto ir respublikiniuose konkursuose</w:t>
            </w:r>
            <w:r>
              <w:t xml:space="preserve">, olimpiadose, varžybose. Ikimokyklinio ir priešmokyklinio amžiaus vaikai dalyvavo 2 tarptautiniuose, 8 respublikiniuose ir 3 miesto projektuose. 41 ugdytinis ir 10 jų mokytojų apdovanoti padėkų raštais. Klaipėdos miesto visuomenės sveikatos biuro organizuotame ikimokyklinių ugdymo įstaigų bendruomenės sporto ir sveikatingumo konkurse „Judriausias darželis“ Mokykla užėmė 3 vietą ir laimėjo sporto inventoriaus už 500 Eur. Pradinių klasių mokiniai aktyviai dalyvavo tarptautiniuose matematikos, </w:t>
            </w:r>
            <w:r w:rsidRPr="00FC5B01">
              <w:t>lietuvių ir anglų</w:t>
            </w:r>
            <w:r>
              <w:t xml:space="preserve"> kalbų bei gamtos konkursuose „Kengūra 2021“ ir laimėjo 39 diplomus</w:t>
            </w:r>
            <w:r w:rsidRPr="00FC5B01">
              <w:t xml:space="preserve"> </w:t>
            </w:r>
            <w:r>
              <w:t xml:space="preserve">(2020 m. – 37); dalyvavo </w:t>
            </w:r>
            <w:r w:rsidRPr="00FC5B01">
              <w:t>edukaciniuose lietuvių, anglų kalbos, matematikos, informacinių technolog</w:t>
            </w:r>
            <w:r>
              <w:t>ijų, biologijos konkursuose „Olympis 2021</w:t>
            </w:r>
            <w:r w:rsidRPr="00FC5B01">
              <w:t>“</w:t>
            </w:r>
            <w:r>
              <w:t>, kuriuose pelnė 39 medalius (2020 m. – 36); respublikinėse šokio varžybose „Linedance“ 3 mokiniai užėmė 1 vietas.</w:t>
            </w:r>
            <w:r w:rsidRPr="00070697">
              <w:rPr>
                <w:color w:val="000000" w:themeColor="text1"/>
              </w:rPr>
              <w:t xml:space="preserve"> Per metus į</w:t>
            </w:r>
            <w:r>
              <w:t>gyvendinta 10 (2020 m. – 9</w:t>
            </w:r>
            <w:r w:rsidRPr="00070697">
              <w:t>) nefo</w:t>
            </w:r>
            <w:r>
              <w:t>rmaliojo vaikų švietimo programų</w:t>
            </w:r>
            <w:r w:rsidRPr="00070697">
              <w:t xml:space="preserve">, kuriose dalyvavo </w:t>
            </w:r>
            <w:r>
              <w:t>90 (77,6 %) mokinių</w:t>
            </w:r>
            <w:r w:rsidRPr="00070697">
              <w:t xml:space="preserve"> (2020 m. — </w:t>
            </w:r>
            <w:r>
              <w:t>60,5</w:t>
            </w:r>
            <w:r w:rsidRPr="00070697">
              <w:t xml:space="preserve"> %). V</w:t>
            </w:r>
            <w:r>
              <w:t>ykdyti 2 tarptautiniai, 4</w:t>
            </w:r>
            <w:r w:rsidRPr="00070697">
              <w:t xml:space="preserve"> nacionaliniai pr</w:t>
            </w:r>
            <w:r>
              <w:t>ojektai (2020 m. – atitinkamai 2 ir 3). Organizuota 20 edukacinių išvykų ir 10 renginių</w:t>
            </w:r>
            <w:r w:rsidRPr="00070697">
              <w:t xml:space="preserve">, panaudojant Kultūros paso </w:t>
            </w:r>
            <w:r>
              <w:t>ir Mokymosi lėšas (2020 m. – atitinkamai 10, 10) Organizuota po 2 atviras veikla</w:t>
            </w:r>
            <w:r w:rsidRPr="00070697">
              <w:t>s</w:t>
            </w:r>
            <w:r>
              <w:t xml:space="preserve"> priešmokyklinėse grupėse ir pamokas 3 klasėje (2020  m. – po 1</w:t>
            </w:r>
            <w:r w:rsidRPr="00070697">
              <w:t>).</w:t>
            </w:r>
            <w:r>
              <w:t xml:space="preserve"> 2021 m. 4 klasės mokiniai dalyvavo nacionaliniame pasiekimų vertinime. Vertinimo skalė pagal atskirus dalykus buvo „labai gerai“ ir „puikiai“. Edukaciniai užsiėmimai</w:t>
            </w:r>
            <w:r w:rsidRPr="00E21B47">
              <w:t>, bendri</w:t>
            </w:r>
            <w:r w:rsidRPr="006279AD">
              <w:t xml:space="preserve"> projektai</w:t>
            </w:r>
            <w:r>
              <w:t xml:space="preserve"> organizuoti netradicinėje aplinkoje, bendradarbiaujant</w:t>
            </w:r>
            <w:r w:rsidRPr="005F7122">
              <w:t xml:space="preserve"> </w:t>
            </w:r>
            <w:r>
              <w:t xml:space="preserve">su </w:t>
            </w:r>
            <w:r w:rsidRPr="006279AD">
              <w:t xml:space="preserve">Klaipėdos miesto </w:t>
            </w:r>
            <w:r>
              <w:t xml:space="preserve">Imanuelio Kanto </w:t>
            </w:r>
            <w:r w:rsidRPr="006279AD">
              <w:t>v</w:t>
            </w:r>
            <w:r>
              <w:t>iešosios bibliotekos Pempininkų ir „Ąžuolyno“ vaikų</w:t>
            </w:r>
            <w:r w:rsidRPr="006279AD">
              <w:t xml:space="preserve"> skyriais</w:t>
            </w:r>
            <w:r>
              <w:t xml:space="preserve">, Jūrų </w:t>
            </w:r>
            <w:r w:rsidRPr="00E5145D">
              <w:t>muziejumi</w:t>
            </w:r>
            <w:r w:rsidRPr="00CF1ED8">
              <w:rPr>
                <w:color w:val="000000" w:themeColor="text1"/>
              </w:rPr>
              <w:t>,</w:t>
            </w:r>
            <w:r w:rsidRPr="003A2977">
              <w:rPr>
                <w:color w:val="FF0000"/>
              </w:rPr>
              <w:t xml:space="preserve"> </w:t>
            </w:r>
            <w:r>
              <w:t>Mažosios Lietuvos ir Laikrodžių</w:t>
            </w:r>
            <w:r w:rsidRPr="003A2977">
              <w:rPr>
                <w:color w:val="FF0000"/>
              </w:rPr>
              <w:t xml:space="preserve"> </w:t>
            </w:r>
            <w:r w:rsidRPr="00E5145D">
              <w:t xml:space="preserve">muziejais, </w:t>
            </w:r>
            <w:r>
              <w:t>Klaipėdos l</w:t>
            </w:r>
            <w:r w:rsidRPr="00E5145D">
              <w:t xml:space="preserve">ėlių teatru </w:t>
            </w:r>
            <w:r>
              <w:t xml:space="preserve">bei Ievos </w:t>
            </w:r>
            <w:r w:rsidRPr="002A5662">
              <w:t>Simonaitytės</w:t>
            </w:r>
            <w:r>
              <w:t xml:space="preserve"> </w:t>
            </w:r>
            <w:r w:rsidRPr="00E5145D">
              <w:t>viešąja bibliotek</w:t>
            </w:r>
            <w:r>
              <w:t xml:space="preserve">a. </w:t>
            </w:r>
            <w:r w:rsidRPr="00070697">
              <w:t xml:space="preserve">2021 m. kvalifikaciją kiekvienas pedagogas tobulino vidutiniškai </w:t>
            </w:r>
            <w:r>
              <w:t>7–8</w:t>
            </w:r>
            <w:r w:rsidRPr="00070697">
              <w:t xml:space="preserve"> dienas</w:t>
            </w:r>
            <w:r>
              <w:t xml:space="preserve"> (2020 m. – 5)</w:t>
            </w:r>
            <w:r w:rsidRPr="00070697">
              <w:t xml:space="preserve">, visiems </w:t>
            </w:r>
            <w:r>
              <w:t>darbuotojams organizuoti</w:t>
            </w:r>
            <w:r w:rsidRPr="00070697">
              <w:t xml:space="preserve"> </w:t>
            </w:r>
            <w:r>
              <w:t>2 seminarai:</w:t>
            </w:r>
            <w:r w:rsidRPr="00070697">
              <w:t xml:space="preserve"> ,,</w:t>
            </w:r>
            <w:r>
              <w:t>Kaip neperdegti</w:t>
            </w:r>
            <w:r w:rsidRPr="00070697">
              <w:t>“</w:t>
            </w:r>
            <w:r>
              <w:t>, „Tolerantiška mokykla – saugi visuomenė“ (2020 m. – 1)</w:t>
            </w:r>
            <w:r w:rsidRPr="00070697">
              <w:t xml:space="preserve">. Pedagogai parengė ir skaitė 4 pranešimus </w:t>
            </w:r>
            <w:r>
              <w:t xml:space="preserve">šalies ir 3 </w:t>
            </w:r>
            <w:r w:rsidRPr="00070697">
              <w:t>miesto organizuotose</w:t>
            </w:r>
            <w:r>
              <w:t xml:space="preserve"> konferencijose ir</w:t>
            </w:r>
            <w:r w:rsidRPr="00070697">
              <w:t xml:space="preserve"> seminaruose pedagogams</w:t>
            </w:r>
            <w:r>
              <w:t xml:space="preserve">, dalyvavo respublikinio „Saulučių“ sambūrio 2 edukaciniuose renginiuose, organizavo 2 respublikinius STEAM projektus: „Lėkčiau, </w:t>
            </w:r>
            <w:r>
              <w:lastRenderedPageBreak/>
              <w:t>lėkčiau, kad galėčiau...“, „Žiniukų akademija“ ir 1 regioninį projektą „Moksliukų sambūris“;</w:t>
            </w:r>
          </w:p>
          <w:p w:rsidR="0086658B" w:rsidRDefault="0086658B" w:rsidP="00EC5265">
            <w:pPr>
              <w:ind w:firstLine="603"/>
              <w:jc w:val="both"/>
            </w:pPr>
            <w:r>
              <w:t xml:space="preserve">– </w:t>
            </w:r>
            <w:r w:rsidRPr="00BF6FDF">
              <w:t>įgyvendinant antrąjį uždavinį – stiprinti pagalbos mokiniams teikimą – buvo sėkmingai</w:t>
            </w:r>
            <w:r>
              <w:t xml:space="preserve"> </w:t>
            </w:r>
            <w:r w:rsidRPr="001F183E">
              <w:t>įvykdytos priemonės, susijusios su švietimo pagalbos teikimu</w:t>
            </w:r>
            <w:r>
              <w:t xml:space="preserve"> skirtingų gebėjimų mokiniams, prevencinių programų įgyvendinimu,</w:t>
            </w:r>
            <w:r w:rsidRPr="001F183E">
              <w:t xml:space="preserve"> patyriminių veiklų organizavimu. Tikslingai organizuota švietimo pagalba: logopedo paslauga (1,5 etato) teikta</w:t>
            </w:r>
            <w:r w:rsidRPr="001F183E">
              <w:rPr>
                <w:color w:val="FF0000"/>
              </w:rPr>
              <w:t xml:space="preserve"> </w:t>
            </w:r>
            <w:r>
              <w:t>50</w:t>
            </w:r>
            <w:r w:rsidRPr="001F183E">
              <w:t xml:space="preserve"> mokinių (2020 m. – 34</w:t>
            </w:r>
            <w:r>
              <w:t>), organizuota 1</w:t>
            </w:r>
            <w:r w:rsidRPr="001F183E">
              <w:t xml:space="preserve">0 </w:t>
            </w:r>
            <w:r>
              <w:t xml:space="preserve">Klaipėdos pedagoginės psichologinės tarnybos psichologų </w:t>
            </w:r>
            <w:r w:rsidRPr="001F183E">
              <w:t xml:space="preserve">konsultacijų mokiniams (2020 m. </w:t>
            </w:r>
            <w:r w:rsidRPr="001F183E">
              <w:rPr>
                <w:color w:val="000000" w:themeColor="text1"/>
              </w:rPr>
              <w:t>–</w:t>
            </w:r>
            <w:r>
              <w:t xml:space="preserve"> 1), 6</w:t>
            </w:r>
            <w:r w:rsidRPr="001F183E">
              <w:t xml:space="preserve"> </w:t>
            </w:r>
            <w:r w:rsidRPr="001F183E">
              <w:rPr>
                <w:color w:val="000000" w:themeColor="text1"/>
              </w:rPr>
              <w:t xml:space="preserve">– </w:t>
            </w:r>
            <w:r w:rsidRPr="001F183E">
              <w:t xml:space="preserve">tėvams, </w:t>
            </w:r>
            <w:r>
              <w:t>8</w:t>
            </w:r>
            <w:r w:rsidRPr="001F183E">
              <w:t xml:space="preserve"> </w:t>
            </w:r>
            <w:r w:rsidRPr="001F183E">
              <w:rPr>
                <w:color w:val="000000" w:themeColor="text1"/>
              </w:rPr>
              <w:t xml:space="preserve">– </w:t>
            </w:r>
            <w:r w:rsidRPr="001F183E">
              <w:t xml:space="preserve">mokytojams, </w:t>
            </w:r>
            <w:r>
              <w:rPr>
                <w:color w:val="000000" w:themeColor="text1"/>
              </w:rPr>
              <w:t>(2020 m. – atitinkamai 5, 2, 1</w:t>
            </w:r>
            <w:r w:rsidRPr="001F183E">
              <w:rPr>
                <w:color w:val="000000" w:themeColor="text1"/>
              </w:rPr>
              <w:t xml:space="preserve">), įvykdyti </w:t>
            </w:r>
            <w:r>
              <w:rPr>
                <w:color w:val="000000" w:themeColor="text1"/>
              </w:rPr>
              <w:t>8</w:t>
            </w:r>
            <w:r w:rsidRPr="001F183E">
              <w:rPr>
                <w:color w:val="000000" w:themeColor="text1"/>
              </w:rPr>
              <w:t xml:space="preserve"> pokalbiai (2021 m. – </w:t>
            </w:r>
            <w:r>
              <w:rPr>
                <w:color w:val="000000" w:themeColor="text1"/>
              </w:rPr>
              <w:t>1</w:t>
            </w:r>
            <w:r w:rsidRPr="001F183E">
              <w:rPr>
                <w:color w:val="000000" w:themeColor="text1"/>
              </w:rPr>
              <w:t xml:space="preserve">) su mokytojais, administracijos darbuotojais, tėvais, mokiniais, teikiant jiems psichologinę informaciją, tariantis dėl pagalbos būdų ir bendradarbiavimo formų. </w:t>
            </w:r>
            <w:r>
              <w:t xml:space="preserve">Partnerystėje su Meno psichologijos centru įgyvendintas tęstinis projektas „Pozityvios </w:t>
            </w:r>
            <w:r w:rsidRPr="00E5145D">
              <w:t xml:space="preserve">tėvystės </w:t>
            </w:r>
            <w:r>
              <w:t>įgūdžių stiprinimas“ (projektas finansuojamas</w:t>
            </w:r>
            <w:r w:rsidRPr="00DD0C16">
              <w:rPr>
                <w:color w:val="FF0000"/>
              </w:rPr>
              <w:t xml:space="preserve"> </w:t>
            </w:r>
            <w:r>
              <w:t>Socialinės apsaugos ir darbo ministerijos). Projekto įgyvendinime dalyvauja centro psichologai, mokiniai, tėvai ir mokytojai.</w:t>
            </w:r>
            <w:r w:rsidRPr="00130F7D">
              <w:t xml:space="preserve"> Prevencinį darbą dirbo </w:t>
            </w:r>
            <w:r>
              <w:t>V</w:t>
            </w:r>
            <w:r w:rsidRPr="00130F7D">
              <w:t>aiko gerovės komisija, padedanti vaikams ir tėvams spręsti su mokslu, elgesiu, bendravimu susijusias problemas</w:t>
            </w:r>
            <w:r>
              <w:t xml:space="preserve">. </w:t>
            </w:r>
            <w:r w:rsidRPr="001F183E">
              <w:t>Vykdytos 180 individualios ir grupinės konsultacijos, finansuojamos valstybės biudžeto lėšomis, mokiniams, patiriantiems mokymosi sunkumų dėl COVID-19 pandemijos.</w:t>
            </w:r>
            <w:r>
              <w:t xml:space="preserve"> Mokyklos</w:t>
            </w:r>
            <w:r w:rsidRPr="001F183E">
              <w:t xml:space="preserve"> pedagogai mokiniams parengė skirtingų lygių elektronines užduotis ir pateiktis, kurios buvo taikomos pamokoje bei skatino mokinius dirbti savarankiškai namuose virtualioje </w:t>
            </w:r>
            <w:r>
              <w:t xml:space="preserve">Mokyklos </w:t>
            </w:r>
            <w:r w:rsidRPr="001F183E">
              <w:t>mokymo aplinkoje</w:t>
            </w:r>
            <w:r>
              <w:t xml:space="preserve">. </w:t>
            </w:r>
          </w:p>
          <w:p w:rsidR="0086658B" w:rsidRDefault="0086658B" w:rsidP="00EC5265">
            <w:pPr>
              <w:ind w:firstLine="603"/>
              <w:jc w:val="both"/>
              <w:rPr>
                <w:color w:val="212529"/>
                <w:shd w:val="clear" w:color="auto" w:fill="FFFFFF"/>
              </w:rPr>
            </w:pPr>
            <w:r w:rsidRPr="00130F7D">
              <w:rPr>
                <w:bCs/>
              </w:rPr>
              <w:t>Mokinių socialinių įgūdžių formavim</w:t>
            </w:r>
            <w:r>
              <w:rPr>
                <w:bCs/>
              </w:rPr>
              <w:t>ui(-si) 1–4 klasėse buvo įgyvendintos programos „Antras žingsnis“ ir „Obuolio draugai“, priešmokyklinio ugdymo grupėje buvo įgyvendinta programa „Zipio draugai“, ikimokyklinio ugdymo grupėse – programa „Kimochi“.</w:t>
            </w:r>
            <w:r w:rsidRPr="00130F7D">
              <w:rPr>
                <w:bCs/>
              </w:rPr>
              <w:t xml:space="preserve">  Dalyvauta VšĮ „Vaiko labui“ rengtose prevencinėse akcijose „Esu</w:t>
            </w:r>
            <w:r>
              <w:rPr>
                <w:bCs/>
              </w:rPr>
              <w:t xml:space="preserve"> tolerantiškas“ ir „Be patyčių“.</w:t>
            </w:r>
            <w:r w:rsidRPr="00130F7D">
              <w:rPr>
                <w:bCs/>
              </w:rPr>
              <w:t xml:space="preserve"> </w:t>
            </w:r>
            <w:r>
              <w:rPr>
                <w:bCs/>
              </w:rPr>
              <w:t xml:space="preserve">Dalyvavimas šiose </w:t>
            </w:r>
            <w:r w:rsidRPr="00BD2EB0">
              <w:rPr>
                <w:bCs/>
              </w:rPr>
              <w:t>programose</w:t>
            </w:r>
            <w:r>
              <w:rPr>
                <w:bCs/>
              </w:rPr>
              <w:t xml:space="preserve"> </w:t>
            </w:r>
            <w:r>
              <w:rPr>
                <w:color w:val="212529"/>
                <w:shd w:val="clear" w:color="auto" w:fill="FFFFFF"/>
              </w:rPr>
              <w:t>padeda stiprinti mokinio asmenybę</w:t>
            </w:r>
            <w:r w:rsidRPr="00BD2EB0">
              <w:rPr>
                <w:color w:val="212529"/>
                <w:shd w:val="clear" w:color="auto" w:fill="FFFFFF"/>
              </w:rPr>
              <w:t xml:space="preserve"> ir </w:t>
            </w:r>
            <w:r>
              <w:rPr>
                <w:color w:val="212529"/>
                <w:shd w:val="clear" w:color="auto" w:fill="FFFFFF"/>
              </w:rPr>
              <w:t xml:space="preserve">mažina rizikos veiksnių įtaką. </w:t>
            </w:r>
          </w:p>
          <w:p w:rsidR="0086658B" w:rsidRPr="00723680" w:rsidRDefault="0086658B" w:rsidP="00EC5265">
            <w:pPr>
              <w:ind w:firstLine="603"/>
              <w:jc w:val="both"/>
              <w:rPr>
                <w:strike/>
              </w:rPr>
            </w:pPr>
            <w:r w:rsidRPr="00070697">
              <w:t xml:space="preserve">Siekiant Strateginio plano antrojo tikslo –  užtikrinti sveiką, saugią ir šiuolaikinius ugdymo(si) reikalavimus atitinkančią aplinką – </w:t>
            </w:r>
            <w:r>
              <w:t>Mokyklos</w:t>
            </w:r>
            <w:r w:rsidRPr="00070697">
              <w:t xml:space="preserve"> veikla buvo orientuojama į edukacinių aplinkų kūrimą, patalpų būklės atnaujinimą, šiuolaikinių ugdymo(si) priemonių įsigijimą. Tikslui pasiekti buvo vykdom</w:t>
            </w:r>
            <w:r>
              <w:t>i</w:t>
            </w:r>
            <w:r w:rsidRPr="00070697">
              <w:t xml:space="preserve"> </w:t>
            </w:r>
            <w:r>
              <w:t xml:space="preserve">du </w:t>
            </w:r>
            <w:r w:rsidRPr="00070697">
              <w:t>Veiklos plano uždavin</w:t>
            </w:r>
            <w:r>
              <w:t>iai:</w:t>
            </w:r>
          </w:p>
          <w:p w:rsidR="0086658B" w:rsidRDefault="0086658B" w:rsidP="00EC5265">
            <w:pPr>
              <w:tabs>
                <w:tab w:val="left" w:pos="1080"/>
                <w:tab w:val="left" w:pos="5670"/>
                <w:tab w:val="left" w:pos="6480"/>
              </w:tabs>
              <w:ind w:firstLine="458"/>
              <w:jc w:val="both"/>
            </w:pPr>
            <w:r>
              <w:t xml:space="preserve">– </w:t>
            </w:r>
            <w:r w:rsidRPr="00BF6FDF">
              <w:t xml:space="preserve">įgyvendinant pirmąjį uždavinį – gerinti Mokyklos ugdymo sąlygas ir aplinką – buvo </w:t>
            </w:r>
            <w:r w:rsidRPr="001C4DFB">
              <w:t xml:space="preserve">įvykdyti </w:t>
            </w:r>
            <w:r>
              <w:t xml:space="preserve">kontroliuojančių institucijų reikalavimai: atlikti remonto darbai aktų salėje, 2 grupėse, 1 klasėje ir valgykloje (2,5 tūkst. Eur), pakeistas kanalizacijos vamzdynas ir atliktas remontas bendrojo naudojimo sanitarinėse patalpose (6,8 tūkst. Eur), 1 grupėje ir 1 klasėje pakeisti elektros šviestuvai, sutvarkyta santechnika (1,0 Eur) ir kita.  </w:t>
            </w:r>
          </w:p>
          <w:p w:rsidR="0086658B" w:rsidRPr="00794E42" w:rsidRDefault="0086658B" w:rsidP="00EC5265">
            <w:pPr>
              <w:tabs>
                <w:tab w:val="left" w:pos="1080"/>
                <w:tab w:val="left" w:pos="5670"/>
                <w:tab w:val="left" w:pos="6480"/>
              </w:tabs>
              <w:ind w:firstLine="458"/>
              <w:jc w:val="both"/>
            </w:pPr>
            <w:r>
              <w:t xml:space="preserve">– </w:t>
            </w:r>
            <w:r w:rsidRPr="00BF6FDF">
              <w:t xml:space="preserve">įgyvendinant antrąjį uždavinį – pritaikyti Mokyklos aplinkas švietimo reikmėms – buvo </w:t>
            </w:r>
            <w:r>
              <w:t>papildyti ir atnaujinti lauko aikštelių įrengimai už 3,2 tūkst. Eur, įsigyta naujų mokyklinių baldų (1,8 tūkst. Eur), už 3,3 tūkst. Eur buvo atnaujintas vadovėlių ir knygų fondas: įsigyta 270 vnt. vadovėlių, 50 vnt. grožinės literatūros knygų, gauta dovanų 31 vnt. grožinės literatūros knygų. 2021 m. atnaujinant mokymo priemones, buvo įsigyti</w:t>
            </w:r>
            <w:r w:rsidRPr="00794E42">
              <w:t xml:space="preserve"> </w:t>
            </w:r>
            <w:r>
              <w:t>5</w:t>
            </w:r>
            <w:r w:rsidRPr="00794E42">
              <w:t xml:space="preserve"> </w:t>
            </w:r>
            <w:r>
              <w:t xml:space="preserve">stacionarūs </w:t>
            </w:r>
            <w:r w:rsidRPr="00794E42">
              <w:t xml:space="preserve">hibridinių klasių </w:t>
            </w:r>
            <w:r>
              <w:t>įrangos komplektai (35 tūkst. Eur),</w:t>
            </w:r>
            <w:r w:rsidRPr="00794E42">
              <w:t xml:space="preserve"> </w:t>
            </w:r>
            <w:r>
              <w:t>nupirkti</w:t>
            </w:r>
            <w:r w:rsidRPr="00794E42">
              <w:t xml:space="preserve"> </w:t>
            </w:r>
            <w:r>
              <w:t>5 planšetiniai</w:t>
            </w:r>
            <w:r w:rsidRPr="00794E42">
              <w:t xml:space="preserve"> kompiuteri</w:t>
            </w:r>
            <w:r>
              <w:t>ai ikimokyklinio ir priešmokyklinio ugdymo grupėms</w:t>
            </w:r>
            <w:r w:rsidRPr="00794E42">
              <w:t>,</w:t>
            </w:r>
            <w:r>
              <w:t xml:space="preserve"> išmanusis ekranas aktų salei. Įsigytos skaitmeninio turinio programos:</w:t>
            </w:r>
            <w:r w:rsidRPr="00794E42">
              <w:t xml:space="preserve"> EDUKA</w:t>
            </w:r>
            <w:r>
              <w:t xml:space="preserve"> klasė ir skaitmeninės bibliotekos VYTURYS licencijų 7 mokytojams ir 116 mokinių. Įsigyta įranga „Išmaniosios klasės“ įrengimui (12 tūkst. Eur). Mokykloje pakeistas elektroninis dienynas ir nuo 2021-09-01 įdiegtas elektroninis „Mano dienynas“. Visi pedagogai (100 proc.) savo darbe naudoja informacines technologijas.</w:t>
            </w:r>
          </w:p>
          <w:p w:rsidR="0086658B" w:rsidRDefault="0086658B" w:rsidP="00EC5265">
            <w:pPr>
              <w:ind w:firstLine="603"/>
              <w:jc w:val="both"/>
            </w:pPr>
            <w:r w:rsidRPr="00070697">
              <w:t xml:space="preserve">2021 m. </w:t>
            </w:r>
            <w:r>
              <w:t>Mokyklos</w:t>
            </w:r>
            <w:r w:rsidRPr="00070697">
              <w:t xml:space="preserve"> finansinė situacija</w:t>
            </w:r>
            <w:r>
              <w:t xml:space="preserve"> buvo tokia:</w:t>
            </w:r>
          </w:p>
          <w:tbl>
            <w:tblPr>
              <w:tblStyle w:val="Lentelstinklelis"/>
              <w:tblW w:w="0" w:type="auto"/>
              <w:tblInd w:w="31" w:type="dxa"/>
              <w:tblLook w:val="04A0" w:firstRow="1" w:lastRow="0" w:firstColumn="1" w:lastColumn="0" w:noHBand="0" w:noVBand="1"/>
            </w:tblPr>
            <w:tblGrid>
              <w:gridCol w:w="1686"/>
              <w:gridCol w:w="1470"/>
              <w:gridCol w:w="1380"/>
              <w:gridCol w:w="1418"/>
              <w:gridCol w:w="3564"/>
            </w:tblGrid>
            <w:tr w:rsidR="0086658B" w:rsidRPr="007F425A" w:rsidTr="00EC5265">
              <w:trPr>
                <w:tblHeader/>
              </w:trPr>
              <w:tc>
                <w:tcPr>
                  <w:tcW w:w="1686" w:type="dxa"/>
                  <w:vMerge w:val="restart"/>
                  <w:tcBorders>
                    <w:top w:val="single" w:sz="4" w:space="0" w:color="auto"/>
                    <w:left w:val="single" w:sz="4" w:space="0" w:color="auto"/>
                    <w:bottom w:val="single" w:sz="4" w:space="0" w:color="auto"/>
                    <w:right w:val="single" w:sz="4" w:space="0" w:color="auto"/>
                  </w:tcBorders>
                  <w:hideMark/>
                </w:tcPr>
                <w:p w:rsidR="0086658B" w:rsidRPr="007F425A" w:rsidRDefault="0086658B" w:rsidP="00EC5265">
                  <w:pPr>
                    <w:jc w:val="center"/>
                  </w:pPr>
                  <w:r w:rsidRPr="007F425A">
                    <w:t>Finansavimo šaltinis</w:t>
                  </w:r>
                </w:p>
              </w:tc>
              <w:tc>
                <w:tcPr>
                  <w:tcW w:w="4268" w:type="dxa"/>
                  <w:gridSpan w:val="3"/>
                  <w:tcBorders>
                    <w:top w:val="single" w:sz="4" w:space="0" w:color="auto"/>
                    <w:left w:val="single" w:sz="4" w:space="0" w:color="auto"/>
                    <w:bottom w:val="single" w:sz="4" w:space="0" w:color="auto"/>
                    <w:right w:val="single" w:sz="4" w:space="0" w:color="auto"/>
                  </w:tcBorders>
                  <w:hideMark/>
                </w:tcPr>
                <w:p w:rsidR="0086658B" w:rsidRPr="007F425A" w:rsidRDefault="0086658B" w:rsidP="00EC5265">
                  <w:pPr>
                    <w:jc w:val="center"/>
                  </w:pPr>
                  <w:r>
                    <w:t>Lėšos (tūkst. Eur</w:t>
                  </w:r>
                  <w:r w:rsidRPr="007F425A">
                    <w:t>)</w:t>
                  </w:r>
                </w:p>
              </w:tc>
              <w:tc>
                <w:tcPr>
                  <w:tcW w:w="3564" w:type="dxa"/>
                  <w:vMerge w:val="restart"/>
                  <w:tcBorders>
                    <w:top w:val="single" w:sz="4" w:space="0" w:color="auto"/>
                    <w:left w:val="single" w:sz="4" w:space="0" w:color="auto"/>
                    <w:right w:val="single" w:sz="4" w:space="0" w:color="auto"/>
                  </w:tcBorders>
                </w:tcPr>
                <w:p w:rsidR="0086658B" w:rsidRPr="007F425A" w:rsidRDefault="0086658B" w:rsidP="00EC5265">
                  <w:pPr>
                    <w:jc w:val="center"/>
                  </w:pPr>
                  <w:r w:rsidRPr="007F425A">
                    <w:t>Pastabos</w:t>
                  </w:r>
                </w:p>
                <w:p w:rsidR="0086658B" w:rsidRPr="007F425A" w:rsidRDefault="0086658B" w:rsidP="00EC5265">
                  <w:pPr>
                    <w:jc w:val="center"/>
                  </w:pPr>
                </w:p>
              </w:tc>
            </w:tr>
            <w:tr w:rsidR="0086658B" w:rsidRPr="007F425A" w:rsidTr="00EC5265">
              <w:trPr>
                <w:tblHead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86658B" w:rsidRPr="007F425A" w:rsidRDefault="0086658B" w:rsidP="00EC5265">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86658B" w:rsidRPr="007F425A" w:rsidRDefault="0086658B" w:rsidP="00EC5265">
                  <w:pPr>
                    <w:jc w:val="center"/>
                  </w:pPr>
                  <w:r w:rsidRPr="007F425A">
                    <w:t>Planas (patikslintas)</w:t>
                  </w:r>
                </w:p>
              </w:tc>
              <w:tc>
                <w:tcPr>
                  <w:tcW w:w="1380" w:type="dxa"/>
                  <w:tcBorders>
                    <w:top w:val="single" w:sz="4" w:space="0" w:color="auto"/>
                    <w:left w:val="single" w:sz="4" w:space="0" w:color="auto"/>
                    <w:bottom w:val="single" w:sz="4" w:space="0" w:color="auto"/>
                    <w:right w:val="single" w:sz="4" w:space="0" w:color="auto"/>
                  </w:tcBorders>
                  <w:hideMark/>
                </w:tcPr>
                <w:p w:rsidR="0086658B" w:rsidRPr="007F425A" w:rsidRDefault="0086658B" w:rsidP="00EC5265">
                  <w:pPr>
                    <w:jc w:val="center"/>
                  </w:pPr>
                  <w:r w:rsidRPr="007F425A">
                    <w:t>Panaudota lėšų</w:t>
                  </w:r>
                </w:p>
              </w:tc>
              <w:tc>
                <w:tcPr>
                  <w:tcW w:w="1418" w:type="dxa"/>
                  <w:tcBorders>
                    <w:top w:val="single" w:sz="4" w:space="0" w:color="auto"/>
                    <w:left w:val="single" w:sz="4" w:space="0" w:color="auto"/>
                    <w:bottom w:val="single" w:sz="4" w:space="0" w:color="auto"/>
                    <w:right w:val="single" w:sz="4" w:space="0" w:color="auto"/>
                  </w:tcBorders>
                  <w:hideMark/>
                </w:tcPr>
                <w:p w:rsidR="0086658B" w:rsidRPr="007F425A" w:rsidRDefault="0086658B" w:rsidP="00EC5265">
                  <w:pPr>
                    <w:jc w:val="center"/>
                  </w:pPr>
                  <w:r w:rsidRPr="007F425A">
                    <w:t>Įvykdymas (%)</w:t>
                  </w:r>
                </w:p>
              </w:tc>
              <w:tc>
                <w:tcPr>
                  <w:tcW w:w="3564" w:type="dxa"/>
                  <w:vMerge/>
                  <w:tcBorders>
                    <w:left w:val="single" w:sz="4" w:space="0" w:color="auto"/>
                    <w:bottom w:val="single" w:sz="4" w:space="0" w:color="auto"/>
                    <w:right w:val="single" w:sz="4" w:space="0" w:color="auto"/>
                  </w:tcBorders>
                </w:tcPr>
                <w:p w:rsidR="0086658B" w:rsidRPr="007F425A" w:rsidRDefault="0086658B" w:rsidP="00EC5265"/>
              </w:tc>
            </w:tr>
            <w:tr w:rsidR="0086658B" w:rsidRPr="007F425A" w:rsidTr="00EC5265">
              <w:trPr>
                <w:trHeight w:val="415"/>
              </w:trPr>
              <w:tc>
                <w:tcPr>
                  <w:tcW w:w="1686" w:type="dxa"/>
                  <w:tcBorders>
                    <w:top w:val="single" w:sz="4" w:space="0" w:color="auto"/>
                    <w:left w:val="single" w:sz="4" w:space="0" w:color="auto"/>
                    <w:bottom w:val="single" w:sz="4" w:space="0" w:color="auto"/>
                    <w:right w:val="single" w:sz="4" w:space="0" w:color="auto"/>
                  </w:tcBorders>
                  <w:hideMark/>
                </w:tcPr>
                <w:p w:rsidR="0086658B" w:rsidRPr="005F6F9B" w:rsidRDefault="0086658B" w:rsidP="00EC5265">
                  <w:r w:rsidRPr="005F6F9B">
                    <w:t>Savivaldybės biudžetas (SB)</w:t>
                  </w:r>
                </w:p>
              </w:tc>
              <w:tc>
                <w:tcPr>
                  <w:tcW w:w="1470"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365,1</w:t>
                  </w:r>
                </w:p>
              </w:tc>
              <w:tc>
                <w:tcPr>
                  <w:tcW w:w="1380"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354,8</w:t>
                  </w:r>
                </w:p>
              </w:tc>
              <w:tc>
                <w:tcPr>
                  <w:tcW w:w="1418"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97,2</w:t>
                  </w:r>
                </w:p>
              </w:tc>
              <w:tc>
                <w:tcPr>
                  <w:tcW w:w="3564"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both"/>
                  </w:pPr>
                  <w:r w:rsidRPr="000D3A48">
                    <w:t>Nepanaudota dalis lėšų, skirtų mokinių nemokamo maitinimo išlaidų kompensavimui</w:t>
                  </w:r>
                  <w:r>
                    <w:t>,</w:t>
                  </w:r>
                  <w:r w:rsidRPr="000D3A48">
                    <w:t xml:space="preserve"> dėl nu</w:t>
                  </w:r>
                  <w:r>
                    <w:t>otolinio mokymo pandemijos metu,</w:t>
                  </w:r>
                  <w:r w:rsidRPr="000D3A48">
                    <w:t xml:space="preserve"> mokinių ligų </w:t>
                  </w:r>
                  <w:r>
                    <w:t xml:space="preserve">ir nemokamo </w:t>
                  </w:r>
                  <w:r>
                    <w:lastRenderedPageBreak/>
                    <w:t>maitinimo atsisakymo; liko nepanaudotos planuotos išeitinės išmokos, darbuotojams nenutraukus darbo sutarčių.</w:t>
                  </w:r>
                </w:p>
              </w:tc>
            </w:tr>
            <w:tr w:rsidR="0086658B" w:rsidRPr="007F425A" w:rsidTr="00EC5265">
              <w:tc>
                <w:tcPr>
                  <w:tcW w:w="1686" w:type="dxa"/>
                  <w:tcBorders>
                    <w:top w:val="single" w:sz="4" w:space="0" w:color="auto"/>
                    <w:left w:val="single" w:sz="4" w:space="0" w:color="auto"/>
                    <w:bottom w:val="single" w:sz="4" w:space="0" w:color="auto"/>
                    <w:right w:val="single" w:sz="4" w:space="0" w:color="auto"/>
                  </w:tcBorders>
                  <w:hideMark/>
                </w:tcPr>
                <w:p w:rsidR="0086658B" w:rsidRPr="005F6F9B" w:rsidRDefault="0086658B" w:rsidP="00EC5265">
                  <w:r w:rsidRPr="005F6F9B">
                    <w:lastRenderedPageBreak/>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331,9</w:t>
                  </w:r>
                </w:p>
              </w:tc>
              <w:tc>
                <w:tcPr>
                  <w:tcW w:w="1380"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328,4</w:t>
                  </w:r>
                </w:p>
              </w:tc>
              <w:tc>
                <w:tcPr>
                  <w:tcW w:w="1418"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99,0</w:t>
                  </w:r>
                </w:p>
              </w:tc>
              <w:tc>
                <w:tcPr>
                  <w:tcW w:w="3564"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both"/>
                  </w:pPr>
                  <w:r>
                    <w:t>N</w:t>
                  </w:r>
                  <w:r w:rsidRPr="000D3A48">
                    <w:t>epanaudota dalis lėšų, skirtų nemokamo maitinimo išlaidų kompensavimui</w:t>
                  </w:r>
                  <w:r>
                    <w:t>,</w:t>
                  </w:r>
                  <w:r w:rsidRPr="000D3A48">
                    <w:t xml:space="preserve"> dėl nuotolinio</w:t>
                  </w:r>
                  <w:r>
                    <w:t xml:space="preserve"> mokymo pandemijos metu, </w:t>
                  </w:r>
                  <w:r w:rsidRPr="000D3A48">
                    <w:t>mokinių ligų</w:t>
                  </w:r>
                  <w:r>
                    <w:t xml:space="preserve"> ir nemokamo maitinimo atsisakymo</w:t>
                  </w:r>
                  <w:r w:rsidRPr="000D3A48">
                    <w:t xml:space="preserve">  </w:t>
                  </w:r>
                </w:p>
              </w:tc>
            </w:tr>
            <w:tr w:rsidR="0086658B" w:rsidRPr="007F425A" w:rsidTr="00EC5265">
              <w:tc>
                <w:tcPr>
                  <w:tcW w:w="1686" w:type="dxa"/>
                  <w:tcBorders>
                    <w:top w:val="single" w:sz="4" w:space="0" w:color="auto"/>
                    <w:left w:val="single" w:sz="4" w:space="0" w:color="auto"/>
                    <w:bottom w:val="single" w:sz="4" w:space="0" w:color="auto"/>
                    <w:right w:val="single" w:sz="4" w:space="0" w:color="auto"/>
                  </w:tcBorders>
                  <w:hideMark/>
                </w:tcPr>
                <w:p w:rsidR="0086658B" w:rsidRPr="005F6F9B" w:rsidRDefault="0086658B" w:rsidP="00EC5265">
                  <w:r w:rsidRPr="005F6F9B">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99,8</w:t>
                  </w:r>
                </w:p>
              </w:tc>
              <w:tc>
                <w:tcPr>
                  <w:tcW w:w="1380"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64,4</w:t>
                  </w:r>
                </w:p>
              </w:tc>
              <w:tc>
                <w:tcPr>
                  <w:tcW w:w="1418"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64,5</w:t>
                  </w:r>
                </w:p>
              </w:tc>
              <w:tc>
                <w:tcPr>
                  <w:tcW w:w="3564"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both"/>
                  </w:pPr>
                </w:p>
              </w:tc>
            </w:tr>
            <w:tr w:rsidR="0086658B" w:rsidRPr="007F425A" w:rsidTr="00EC5265">
              <w:trPr>
                <w:trHeight w:val="143"/>
              </w:trPr>
              <w:tc>
                <w:tcPr>
                  <w:tcW w:w="1686" w:type="dxa"/>
                  <w:tcBorders>
                    <w:top w:val="single" w:sz="4" w:space="0" w:color="auto"/>
                    <w:left w:val="single" w:sz="4" w:space="0" w:color="auto"/>
                    <w:bottom w:val="single" w:sz="4" w:space="0" w:color="auto"/>
                    <w:right w:val="single" w:sz="4" w:space="0" w:color="auto"/>
                  </w:tcBorders>
                  <w:hideMark/>
                </w:tcPr>
                <w:p w:rsidR="0086658B" w:rsidRPr="005F6F9B" w:rsidRDefault="0086658B" w:rsidP="00EC5265">
                  <w:r w:rsidRPr="005F6F9B">
                    <w:t>Pajamų išlaidos (SP)</w:t>
                  </w:r>
                </w:p>
              </w:tc>
              <w:tc>
                <w:tcPr>
                  <w:tcW w:w="1470" w:type="dxa"/>
                  <w:tcBorders>
                    <w:top w:val="single" w:sz="4" w:space="0" w:color="auto"/>
                    <w:left w:val="single" w:sz="4" w:space="0" w:color="auto"/>
                    <w:bottom w:val="single" w:sz="4" w:space="0" w:color="auto"/>
                    <w:right w:val="single" w:sz="4" w:space="0" w:color="auto"/>
                  </w:tcBorders>
                </w:tcPr>
                <w:p w:rsidR="0086658B" w:rsidRPr="005F6F9B" w:rsidRDefault="0086658B" w:rsidP="00EC5265">
                  <w:pPr>
                    <w:jc w:val="center"/>
                  </w:pPr>
                  <w:r>
                    <w:t>93,0</w:t>
                  </w:r>
                </w:p>
              </w:tc>
              <w:tc>
                <w:tcPr>
                  <w:tcW w:w="1380" w:type="dxa"/>
                  <w:tcBorders>
                    <w:top w:val="single" w:sz="4" w:space="0" w:color="auto"/>
                    <w:left w:val="single" w:sz="4" w:space="0" w:color="auto"/>
                    <w:bottom w:val="single" w:sz="4" w:space="0" w:color="auto"/>
                    <w:right w:val="single" w:sz="4" w:space="0" w:color="auto"/>
                  </w:tcBorders>
                </w:tcPr>
                <w:p w:rsidR="0086658B" w:rsidRPr="005F6F9B" w:rsidRDefault="0086658B" w:rsidP="00EC5265">
                  <w:pPr>
                    <w:jc w:val="center"/>
                  </w:pPr>
                  <w:r>
                    <w:t>60,2</w:t>
                  </w:r>
                </w:p>
              </w:tc>
              <w:tc>
                <w:tcPr>
                  <w:tcW w:w="1418" w:type="dxa"/>
                  <w:tcBorders>
                    <w:top w:val="single" w:sz="4" w:space="0" w:color="auto"/>
                    <w:left w:val="single" w:sz="4" w:space="0" w:color="auto"/>
                    <w:bottom w:val="single" w:sz="4" w:space="0" w:color="auto"/>
                    <w:right w:val="single" w:sz="4" w:space="0" w:color="auto"/>
                  </w:tcBorders>
                </w:tcPr>
                <w:p w:rsidR="0086658B" w:rsidRPr="005F6F9B" w:rsidRDefault="0086658B" w:rsidP="00EC5265">
                  <w:pPr>
                    <w:jc w:val="center"/>
                  </w:pPr>
                  <w:r>
                    <w:t>64,7</w:t>
                  </w:r>
                </w:p>
              </w:tc>
              <w:tc>
                <w:tcPr>
                  <w:tcW w:w="3564" w:type="dxa"/>
                  <w:tcBorders>
                    <w:top w:val="single" w:sz="4" w:space="0" w:color="auto"/>
                    <w:left w:val="single" w:sz="4" w:space="0" w:color="auto"/>
                    <w:bottom w:val="single" w:sz="4" w:space="0" w:color="auto"/>
                    <w:right w:val="single" w:sz="4" w:space="0" w:color="auto"/>
                  </w:tcBorders>
                </w:tcPr>
                <w:p w:rsidR="0086658B" w:rsidRPr="005F6F9B" w:rsidRDefault="0086658B" w:rsidP="00EC5265">
                  <w:r w:rsidRPr="000D3A48">
                    <w:t>Nesuri</w:t>
                  </w:r>
                  <w:r>
                    <w:t>n</w:t>
                  </w:r>
                  <w:r w:rsidRPr="000D3A48">
                    <w:t xml:space="preserve">ktos planuotos lėšos, nes </w:t>
                  </w:r>
                  <w:r>
                    <w:t xml:space="preserve">nuo </w:t>
                  </w:r>
                  <w:r w:rsidRPr="000D3A48">
                    <w:t>2021 m. rugsėjo mėnesio</w:t>
                  </w:r>
                  <w:r>
                    <w:t xml:space="preserve"> nemokamas maitinimas nio ugdymo grupių ugdytiniams ir antros klasės mokiniams</w:t>
                  </w:r>
                </w:p>
              </w:tc>
            </w:tr>
            <w:tr w:rsidR="0086658B" w:rsidRPr="007F425A" w:rsidTr="00EC5265">
              <w:trPr>
                <w:trHeight w:val="125"/>
              </w:trPr>
              <w:tc>
                <w:tcPr>
                  <w:tcW w:w="1686" w:type="dxa"/>
                  <w:tcBorders>
                    <w:top w:val="single" w:sz="4" w:space="0" w:color="auto"/>
                    <w:left w:val="single" w:sz="4" w:space="0" w:color="auto"/>
                    <w:bottom w:val="single" w:sz="4" w:space="0" w:color="auto"/>
                    <w:right w:val="single" w:sz="4" w:space="0" w:color="auto"/>
                  </w:tcBorders>
                  <w:hideMark/>
                </w:tcPr>
                <w:p w:rsidR="0086658B" w:rsidRPr="005F6F9B" w:rsidRDefault="0086658B" w:rsidP="00EC5265">
                  <w:r w:rsidRPr="005F6F9B">
                    <w:t>Projektų finansavimas (ES; VB;</w:t>
                  </w:r>
                  <w:r>
                    <w:t xml:space="preserve"> </w:t>
                  </w:r>
                  <w:r w:rsidRPr="005F6F9B">
                    <w:t>SB)</w:t>
                  </w:r>
                </w:p>
              </w:tc>
              <w:tc>
                <w:tcPr>
                  <w:tcW w:w="1470"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0</w:t>
                  </w:r>
                </w:p>
              </w:tc>
              <w:tc>
                <w:tcPr>
                  <w:tcW w:w="1380"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0</w:t>
                  </w:r>
                </w:p>
              </w:tc>
              <w:tc>
                <w:tcPr>
                  <w:tcW w:w="1418"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0</w:t>
                  </w:r>
                </w:p>
              </w:tc>
              <w:tc>
                <w:tcPr>
                  <w:tcW w:w="3564" w:type="dxa"/>
                  <w:tcBorders>
                    <w:top w:val="single" w:sz="4" w:space="0" w:color="auto"/>
                    <w:left w:val="single" w:sz="4" w:space="0" w:color="auto"/>
                    <w:bottom w:val="single" w:sz="4" w:space="0" w:color="auto"/>
                    <w:right w:val="single" w:sz="4" w:space="0" w:color="auto"/>
                  </w:tcBorders>
                </w:tcPr>
                <w:p w:rsidR="0086658B" w:rsidRPr="005F6F9B" w:rsidRDefault="0086658B" w:rsidP="00EC5265">
                  <w:r w:rsidRPr="005F6F9B">
                    <w:t xml:space="preserve"> </w:t>
                  </w:r>
                </w:p>
              </w:tc>
            </w:tr>
            <w:tr w:rsidR="0086658B" w:rsidRPr="007F425A" w:rsidTr="00EC5265">
              <w:tc>
                <w:tcPr>
                  <w:tcW w:w="1686" w:type="dxa"/>
                  <w:tcBorders>
                    <w:top w:val="single" w:sz="4" w:space="0" w:color="auto"/>
                    <w:left w:val="single" w:sz="4" w:space="0" w:color="auto"/>
                    <w:bottom w:val="single" w:sz="4" w:space="0" w:color="auto"/>
                    <w:right w:val="single" w:sz="4" w:space="0" w:color="auto"/>
                  </w:tcBorders>
                  <w:hideMark/>
                </w:tcPr>
                <w:p w:rsidR="0086658B" w:rsidRPr="005F6F9B" w:rsidRDefault="0086658B" w:rsidP="00EC5265">
                  <w:r w:rsidRPr="005F6F9B">
                    <w:t xml:space="preserve">Kitos lėšos (parama </w:t>
                  </w:r>
                  <w:r>
                    <w:t>1,</w:t>
                  </w:r>
                  <w:r w:rsidRPr="005F6F9B">
                    <w:t>2 % GM ir kt.)</w:t>
                  </w:r>
                </w:p>
              </w:tc>
              <w:tc>
                <w:tcPr>
                  <w:tcW w:w="1470" w:type="dxa"/>
                  <w:tcBorders>
                    <w:top w:val="single" w:sz="4" w:space="0" w:color="auto"/>
                    <w:left w:val="single" w:sz="4" w:space="0" w:color="auto"/>
                    <w:bottom w:val="single" w:sz="4" w:space="0" w:color="auto"/>
                    <w:right w:val="single" w:sz="4" w:space="0" w:color="auto"/>
                  </w:tcBorders>
                </w:tcPr>
                <w:p w:rsidR="0086658B" w:rsidRDefault="0086658B" w:rsidP="00EC5265">
                  <w:pPr>
                    <w:jc w:val="center"/>
                  </w:pPr>
                  <w:r>
                    <w:t>5,9</w:t>
                  </w:r>
                </w:p>
                <w:p w:rsidR="0086658B" w:rsidRDefault="0086658B" w:rsidP="00EC5265">
                  <w:pPr>
                    <w:jc w:val="center"/>
                  </w:pPr>
                </w:p>
                <w:p w:rsidR="0086658B" w:rsidRDefault="0086658B" w:rsidP="00EC5265">
                  <w:pPr>
                    <w:jc w:val="center"/>
                  </w:pPr>
                </w:p>
                <w:p w:rsidR="0086658B" w:rsidRDefault="0086658B" w:rsidP="00EC5265">
                  <w:pPr>
                    <w:jc w:val="center"/>
                  </w:pPr>
                </w:p>
                <w:p w:rsidR="0086658B" w:rsidRPr="000D3A48" w:rsidRDefault="0086658B" w:rsidP="00EC5265">
                  <w:pPr>
                    <w:jc w:val="center"/>
                  </w:pPr>
                  <w:r>
                    <w:t>0,9</w:t>
                  </w:r>
                </w:p>
              </w:tc>
              <w:tc>
                <w:tcPr>
                  <w:tcW w:w="1380" w:type="dxa"/>
                  <w:tcBorders>
                    <w:top w:val="single" w:sz="4" w:space="0" w:color="auto"/>
                    <w:left w:val="single" w:sz="4" w:space="0" w:color="auto"/>
                    <w:bottom w:val="single" w:sz="4" w:space="0" w:color="auto"/>
                    <w:right w:val="single" w:sz="4" w:space="0" w:color="auto"/>
                  </w:tcBorders>
                </w:tcPr>
                <w:p w:rsidR="0086658B" w:rsidRDefault="0086658B" w:rsidP="00EC5265">
                  <w:pPr>
                    <w:jc w:val="center"/>
                  </w:pPr>
                  <w:r>
                    <w:t>3,8</w:t>
                  </w:r>
                </w:p>
                <w:p w:rsidR="0086658B" w:rsidRDefault="0086658B" w:rsidP="00EC5265">
                  <w:pPr>
                    <w:jc w:val="center"/>
                  </w:pPr>
                </w:p>
                <w:p w:rsidR="0086658B" w:rsidRDefault="0086658B" w:rsidP="00EC5265">
                  <w:pPr>
                    <w:jc w:val="center"/>
                  </w:pPr>
                </w:p>
                <w:p w:rsidR="0086658B" w:rsidRDefault="0086658B" w:rsidP="00EC5265">
                  <w:pPr>
                    <w:jc w:val="center"/>
                  </w:pPr>
                </w:p>
                <w:p w:rsidR="0086658B" w:rsidRPr="000D3A48" w:rsidRDefault="0086658B" w:rsidP="00EC5265">
                  <w:pPr>
                    <w:jc w:val="center"/>
                  </w:pPr>
                  <w:r>
                    <w:t>0,4</w:t>
                  </w:r>
                </w:p>
              </w:tc>
              <w:tc>
                <w:tcPr>
                  <w:tcW w:w="1418" w:type="dxa"/>
                  <w:tcBorders>
                    <w:top w:val="single" w:sz="4" w:space="0" w:color="auto"/>
                    <w:left w:val="single" w:sz="4" w:space="0" w:color="auto"/>
                    <w:bottom w:val="single" w:sz="4" w:space="0" w:color="auto"/>
                    <w:right w:val="single" w:sz="4" w:space="0" w:color="auto"/>
                  </w:tcBorders>
                </w:tcPr>
                <w:p w:rsidR="0086658B" w:rsidRDefault="0086658B" w:rsidP="00EC5265">
                  <w:pPr>
                    <w:jc w:val="center"/>
                  </w:pPr>
                  <w:r>
                    <w:t>64,0</w:t>
                  </w:r>
                </w:p>
                <w:p w:rsidR="0086658B" w:rsidRDefault="0086658B" w:rsidP="00EC5265">
                  <w:pPr>
                    <w:jc w:val="center"/>
                  </w:pPr>
                </w:p>
                <w:p w:rsidR="0086658B" w:rsidRDefault="0086658B" w:rsidP="00EC5265">
                  <w:pPr>
                    <w:jc w:val="center"/>
                  </w:pPr>
                </w:p>
                <w:p w:rsidR="0086658B" w:rsidRDefault="0086658B" w:rsidP="00EC5265">
                  <w:pPr>
                    <w:jc w:val="center"/>
                  </w:pPr>
                </w:p>
                <w:p w:rsidR="0086658B" w:rsidRPr="000D3A48" w:rsidRDefault="0086658B" w:rsidP="00EC5265">
                  <w:pPr>
                    <w:jc w:val="center"/>
                  </w:pPr>
                  <w:r>
                    <w:t>44,0</w:t>
                  </w:r>
                </w:p>
              </w:tc>
              <w:tc>
                <w:tcPr>
                  <w:tcW w:w="3564" w:type="dxa"/>
                  <w:tcBorders>
                    <w:top w:val="single" w:sz="4" w:space="0" w:color="auto"/>
                    <w:left w:val="single" w:sz="4" w:space="0" w:color="auto"/>
                    <w:bottom w:val="single" w:sz="4" w:space="0" w:color="auto"/>
                    <w:right w:val="single" w:sz="4" w:space="0" w:color="auto"/>
                  </w:tcBorders>
                </w:tcPr>
                <w:p w:rsidR="0086658B" w:rsidRDefault="0086658B" w:rsidP="00EC5265">
                  <w:r>
                    <w:t>Rėmėjų lėšos</w:t>
                  </w:r>
                  <w:r w:rsidRPr="005F6F9B">
                    <w:t xml:space="preserve"> </w:t>
                  </w:r>
                  <w:r>
                    <w:t>gautos tik 2021 m. lapkričio mėnesį, todėl siekiant jų racionalaus panaudojimo, jos bus panaudotos 2022 m.</w:t>
                  </w:r>
                </w:p>
                <w:p w:rsidR="0086658B" w:rsidRPr="005F6F9B" w:rsidRDefault="0086658B" w:rsidP="00EC5265">
                  <w:r w:rsidRPr="000D3A48">
                    <w:t>Nesuri</w:t>
                  </w:r>
                  <w:r>
                    <w:t>n</w:t>
                  </w:r>
                  <w:r w:rsidRPr="000D3A48">
                    <w:t>ktos planuotos lėšos, nes patalpų suteikimo paslauga pradėta teikti tik nuo 2021 m. rugsėjo mėnesio</w:t>
                  </w:r>
                </w:p>
              </w:tc>
            </w:tr>
            <w:tr w:rsidR="0086658B" w:rsidRPr="007F425A" w:rsidTr="00EC5265">
              <w:trPr>
                <w:trHeight w:val="152"/>
              </w:trPr>
              <w:tc>
                <w:tcPr>
                  <w:tcW w:w="1686" w:type="dxa"/>
                  <w:tcBorders>
                    <w:top w:val="single" w:sz="4" w:space="0" w:color="auto"/>
                    <w:left w:val="single" w:sz="4" w:space="0" w:color="auto"/>
                    <w:bottom w:val="single" w:sz="4" w:space="0" w:color="auto"/>
                    <w:right w:val="single" w:sz="4" w:space="0" w:color="auto"/>
                  </w:tcBorders>
                  <w:hideMark/>
                </w:tcPr>
                <w:p w:rsidR="0086658B" w:rsidRPr="005F6F9B" w:rsidRDefault="0086658B" w:rsidP="00EC5265">
                  <w:r w:rsidRPr="005F6F9B">
                    <w:t>Iš viso</w:t>
                  </w:r>
                </w:p>
              </w:tc>
              <w:tc>
                <w:tcPr>
                  <w:tcW w:w="1470"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796,8</w:t>
                  </w:r>
                </w:p>
              </w:tc>
              <w:tc>
                <w:tcPr>
                  <w:tcW w:w="1380"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747,6</w:t>
                  </w:r>
                </w:p>
              </w:tc>
              <w:tc>
                <w:tcPr>
                  <w:tcW w:w="1418" w:type="dxa"/>
                  <w:tcBorders>
                    <w:top w:val="single" w:sz="4" w:space="0" w:color="auto"/>
                    <w:left w:val="single" w:sz="4" w:space="0" w:color="auto"/>
                    <w:bottom w:val="single" w:sz="4" w:space="0" w:color="auto"/>
                    <w:right w:val="single" w:sz="4" w:space="0" w:color="auto"/>
                  </w:tcBorders>
                </w:tcPr>
                <w:p w:rsidR="0086658B" w:rsidRPr="000D3A48" w:rsidRDefault="0086658B" w:rsidP="00EC5265">
                  <w:pPr>
                    <w:jc w:val="center"/>
                  </w:pPr>
                  <w:r>
                    <w:t>87,0</w:t>
                  </w:r>
                </w:p>
              </w:tc>
              <w:tc>
                <w:tcPr>
                  <w:tcW w:w="3564" w:type="dxa"/>
                  <w:tcBorders>
                    <w:top w:val="single" w:sz="4" w:space="0" w:color="auto"/>
                    <w:left w:val="single" w:sz="4" w:space="0" w:color="auto"/>
                    <w:bottom w:val="single" w:sz="4" w:space="0" w:color="auto"/>
                    <w:right w:val="single" w:sz="4" w:space="0" w:color="auto"/>
                  </w:tcBorders>
                </w:tcPr>
                <w:p w:rsidR="0086658B" w:rsidRPr="005F6F9B" w:rsidRDefault="0086658B" w:rsidP="00EC5265">
                  <w:r w:rsidRPr="005F6F9B">
                    <w:t xml:space="preserve"> </w:t>
                  </w:r>
                </w:p>
              </w:tc>
            </w:tr>
            <w:tr w:rsidR="0086658B" w:rsidRPr="007F425A" w:rsidTr="00EC5265">
              <w:tc>
                <w:tcPr>
                  <w:tcW w:w="5954" w:type="dxa"/>
                  <w:gridSpan w:val="4"/>
                  <w:tcBorders>
                    <w:top w:val="single" w:sz="4" w:space="0" w:color="auto"/>
                    <w:left w:val="single" w:sz="4" w:space="0" w:color="auto"/>
                    <w:bottom w:val="single" w:sz="4" w:space="0" w:color="auto"/>
                    <w:right w:val="single" w:sz="4" w:space="0" w:color="auto"/>
                  </w:tcBorders>
                </w:tcPr>
                <w:p w:rsidR="0086658B" w:rsidRPr="007F425A" w:rsidRDefault="0086658B" w:rsidP="00EC5265">
                  <w:r w:rsidRPr="007F425A">
                    <w:t xml:space="preserve">Kreditinis įsiskolinimas (pagal </w:t>
                  </w:r>
                  <w:r>
                    <w:t xml:space="preserve">visus </w:t>
                  </w:r>
                  <w:r w:rsidRPr="000D3A48">
                    <w:t>finansavimo šaltinius) 2022 m. sausio 1 d. –</w:t>
                  </w:r>
                  <w:r>
                    <w:t xml:space="preserve"> 0,45 </w:t>
                  </w:r>
                  <w:r w:rsidRPr="000D3A48">
                    <w:t>Eur</w:t>
                  </w:r>
                </w:p>
              </w:tc>
              <w:tc>
                <w:tcPr>
                  <w:tcW w:w="3564" w:type="dxa"/>
                  <w:tcBorders>
                    <w:top w:val="single" w:sz="4" w:space="0" w:color="auto"/>
                    <w:left w:val="single" w:sz="4" w:space="0" w:color="auto"/>
                    <w:bottom w:val="single" w:sz="4" w:space="0" w:color="auto"/>
                    <w:right w:val="single" w:sz="4" w:space="0" w:color="auto"/>
                  </w:tcBorders>
                </w:tcPr>
                <w:p w:rsidR="0086658B" w:rsidRPr="007F425A" w:rsidRDefault="0086658B" w:rsidP="00EC5265">
                  <w:pPr>
                    <w:jc w:val="both"/>
                  </w:pPr>
                  <w:r>
                    <w:t>Maisto produktų tiekėjai sąskaitas už gruodžio mėnesio pateikė paskutinę savaitę, o paslaugų tiekėjas</w:t>
                  </w:r>
                  <w:r w:rsidRPr="000D3A48">
                    <w:t xml:space="preserve"> (UAB „</w:t>
                  </w:r>
                  <w:r>
                    <w:t xml:space="preserve">Bitė) už gruodžio mėnesį </w:t>
                  </w:r>
                  <w:r w:rsidRPr="000D3A48">
                    <w:t>išraš</w:t>
                  </w:r>
                  <w:r>
                    <w:t>ė</w:t>
                  </w:r>
                  <w:r w:rsidRPr="000D3A48">
                    <w:t xml:space="preserve"> tik sausio mėnesio pradžioje</w:t>
                  </w:r>
                </w:p>
              </w:tc>
            </w:tr>
          </w:tbl>
          <w:p w:rsidR="0086658B" w:rsidRDefault="0086658B" w:rsidP="00EC5265">
            <w:pPr>
              <w:ind w:firstLine="567"/>
              <w:jc w:val="both"/>
            </w:pPr>
          </w:p>
          <w:p w:rsidR="0086658B" w:rsidRPr="00D37952" w:rsidRDefault="0086658B" w:rsidP="00EC5265">
            <w:pPr>
              <w:ind w:right="-22" w:firstLine="603"/>
              <w:jc w:val="both"/>
              <w:rPr>
                <w:color w:val="FF0000"/>
              </w:rPr>
            </w:pPr>
            <w:r>
              <w:t>Mokykloje</w:t>
            </w:r>
            <w:r w:rsidRPr="00296F0D">
              <w:t xml:space="preserve"> 2021 m. Klaipėdos miesto savivaldybės administracijos Švietimo skyrius vertino </w:t>
            </w:r>
            <w:r>
              <w:t xml:space="preserve">pailgintų dienos grupių veiklos organizavimą </w:t>
            </w:r>
            <w:r w:rsidRPr="00296F0D">
              <w:t xml:space="preserve">(pažeidimų nenustatyta), </w:t>
            </w:r>
            <w:r>
              <w:t xml:space="preserve">Valstybinės maisto ir veterinarijos tarnybos Klaipėdos departamentas atliko planinį patikrinimą (pažeidimų nenustatyta), Nacionalinio visuomenės centro prie Sveikatos apsaugos ministerijos Klaipėdos departamentas du kartus atliko operatyviąją valstybinę visuomenės sveikatos kontrolę (pažeidimų nenustatyta). </w:t>
            </w:r>
          </w:p>
          <w:p w:rsidR="0086658B" w:rsidRDefault="0086658B" w:rsidP="00EC5265">
            <w:pPr>
              <w:ind w:firstLine="603"/>
              <w:jc w:val="both"/>
            </w:pPr>
            <w:r w:rsidRPr="00296F0D">
              <w:t xml:space="preserve">2021 m. </w:t>
            </w:r>
            <w:r>
              <w:t xml:space="preserve">Mokykloje </w:t>
            </w:r>
            <w:r w:rsidRPr="00296F0D">
              <w:t>liko neišspręstos tokios vidaus ir išorės faktorių sąlygotos problemos: 1) suprastėjo dalies mokinių emocinė savijauta ir</w:t>
            </w:r>
            <w:r>
              <w:t xml:space="preserve"> išryškėjo psichologinės ir</w:t>
            </w:r>
            <w:r w:rsidRPr="00296F0D">
              <w:t xml:space="preserve"> socialinės bendravimo problemos</w:t>
            </w:r>
            <w:r>
              <w:t>;</w:t>
            </w:r>
            <w:r w:rsidRPr="00296F0D">
              <w:t xml:space="preserve"> dėl ilgo nuotolinio mokymo(si) organizavimo mokinių žinių lygis dažnai neatitiko jų įvertinimų</w:t>
            </w:r>
            <w:r>
              <w:t xml:space="preserve"> </w:t>
            </w:r>
            <w:r w:rsidRPr="00296F0D">
              <w:t>ir padaugėjo mokinių, turinčių mokymosi</w:t>
            </w:r>
            <w:r>
              <w:t xml:space="preserve"> spragų</w:t>
            </w:r>
            <w:r w:rsidRPr="00296F0D">
              <w:t xml:space="preserve">; dėl COVID-19 pandemijos valdymo </w:t>
            </w:r>
            <w:r>
              <w:t>Mokyklos</w:t>
            </w:r>
            <w:r w:rsidRPr="00296F0D">
              <w:t xml:space="preserve"> pedagogams ir administracijai teko atlikti daug su ugdymu nesusijusių funkcijų ir atsirado veiklų, kurios pareikalavo papildomų žmogiškųjų išteklių; 2) </w:t>
            </w:r>
            <w:r>
              <w:t>nebuvo atlikta numatyta Mokyklos</w:t>
            </w:r>
            <w:r w:rsidRPr="00296F0D">
              <w:t xml:space="preserve"> pastato renovacija; </w:t>
            </w:r>
            <w:r>
              <w:t xml:space="preserve">neveikia vėdinimo sistemos; nesutvarkyta elektros instaliacija; nesaugūs avariniai išėjimai; sutrūkinėjęs pastato pamatas; nesaugi lauko teritorija (neišpjauti seni </w:t>
            </w:r>
            <w:r>
              <w:lastRenderedPageBreak/>
              <w:t xml:space="preserve">medžiai ardo kiemo takus, sporto aikštelės dangą). Apie 2 punkte išvardintas problemas Mokykla yra informavusi Klaipėdos miesto savivaldybės administraciją, pateikusi numatomą lėšų poreikį joms išspręsti. </w:t>
            </w:r>
          </w:p>
          <w:p w:rsidR="0086658B" w:rsidRDefault="0086658B" w:rsidP="00EC5265">
            <w:pPr>
              <w:ind w:firstLine="603"/>
              <w:jc w:val="both"/>
              <w:rPr>
                <w:lang w:eastAsia="lt-LT"/>
              </w:rPr>
            </w:pPr>
            <w:r w:rsidRPr="00110F11">
              <w:t xml:space="preserve">Planuodama 2022 m. veiklą, </w:t>
            </w:r>
            <w:r>
              <w:t>Mokyklos</w:t>
            </w:r>
            <w:r w:rsidRPr="00110F11">
              <w:t xml:space="preserve"> bendruomenė susitarė dėl tokių veiklos prioritetų</w:t>
            </w:r>
            <w:r>
              <w:t>:</w:t>
            </w:r>
            <w:r w:rsidRPr="0012437A">
              <w:t xml:space="preserve"> pasirengti įgyvendinti atnaujintas bendrąsias programas (tęstinis)</w:t>
            </w:r>
            <w:r>
              <w:t xml:space="preserve"> ir</w:t>
            </w:r>
            <w:r w:rsidRPr="0012437A">
              <w:t xml:space="preserve"> </w:t>
            </w:r>
            <w:r>
              <w:t>mokymosi pagalbos įvairių gebėjimų ir poreikių mokiniams stiprinimas</w:t>
            </w:r>
          </w:p>
        </w:tc>
      </w:tr>
    </w:tbl>
    <w:p w:rsidR="007E1F4D" w:rsidRDefault="007E1F4D" w:rsidP="0086658B">
      <w:pPr>
        <w:ind w:firstLine="603"/>
        <w:jc w:val="both"/>
      </w:pPr>
    </w:p>
    <w:p w:rsidR="0086658B" w:rsidRDefault="0086658B" w:rsidP="0086658B">
      <w:pPr>
        <w:ind w:firstLine="603"/>
        <w:jc w:val="both"/>
      </w:pPr>
    </w:p>
    <w:p w:rsidR="0086658B" w:rsidRPr="00832CC9" w:rsidRDefault="0086658B" w:rsidP="0086658B">
      <w:pPr>
        <w:jc w:val="both"/>
      </w:pPr>
      <w:r>
        <w:t>Direktorė</w:t>
      </w:r>
      <w:r>
        <w:tab/>
      </w:r>
      <w:r>
        <w:tab/>
      </w:r>
      <w:r>
        <w:tab/>
      </w:r>
      <w:r>
        <w:tab/>
        <w:t xml:space="preserve">                       </w:t>
      </w:r>
      <w:bookmarkStart w:id="2" w:name="_GoBack"/>
      <w:bookmarkEnd w:id="2"/>
      <w:r>
        <w:t>Raimonda Pintverienė</w:t>
      </w:r>
      <w:r>
        <w:tab/>
      </w:r>
      <w:r>
        <w:tab/>
      </w:r>
    </w:p>
    <w:sectPr w:rsidR="0086658B"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F2F35">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597EE8"/>
    <w:rsid w:val="005B434A"/>
    <w:rsid w:val="005F2F35"/>
    <w:rsid w:val="005F495C"/>
    <w:rsid w:val="007E1F4D"/>
    <w:rsid w:val="00832CC9"/>
    <w:rsid w:val="008354D5"/>
    <w:rsid w:val="0086658B"/>
    <w:rsid w:val="008E6E82"/>
    <w:rsid w:val="00AA7875"/>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D2BA7"/>
  <w15:docId w15:val="{337B9636-305D-49E1-83E2-BD908F77F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6959</Words>
  <Characters>3967</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14</cp:revision>
  <dcterms:created xsi:type="dcterms:W3CDTF">2013-10-25T06:49:00Z</dcterms:created>
  <dcterms:modified xsi:type="dcterms:W3CDTF">2022-02-25T12:56:00Z</dcterms:modified>
</cp:coreProperties>
</file>